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426"/>
        <w:gridCol w:w="4987"/>
      </w:tblGrid>
      <w:tr w:rsidR="00322FBE" w:rsidRPr="00322FBE" w:rsidTr="00322FBE">
        <w:trPr>
          <w:trHeight w:val="1101"/>
          <w:tblCellSpacing w:w="0" w:type="dxa"/>
        </w:trPr>
        <w:tc>
          <w:tcPr>
            <w:tcW w:w="4426" w:type="dxa"/>
            <w:shd w:val="clear" w:color="auto" w:fill="FFFFFF"/>
            <w:tcMar>
              <w:top w:w="0" w:type="dxa"/>
              <w:left w:w="108" w:type="dxa"/>
              <w:bottom w:w="0" w:type="dxa"/>
              <w:right w:w="108" w:type="dxa"/>
            </w:tcMar>
            <w:hideMark/>
          </w:tcPr>
          <w:p w:rsidR="00322FBE" w:rsidRPr="00322FBE" w:rsidRDefault="00322FBE" w:rsidP="00322FBE">
            <w:pPr>
              <w:spacing w:before="120" w:after="0" w:line="234" w:lineRule="atLeast"/>
              <w:jc w:val="center"/>
              <w:rPr>
                <w:rFonts w:eastAsia="Times New Roman" w:cs="Times New Roman"/>
                <w:szCs w:val="28"/>
              </w:rPr>
            </w:pPr>
            <w:r w:rsidRPr="00322FBE">
              <w:rPr>
                <w:rFonts w:eastAsia="Times New Roman" w:cs="Times New Roman"/>
                <w:b/>
                <w:bCs/>
                <w:szCs w:val="28"/>
              </w:rPr>
              <w:t>BAN CHẤP HÀNH TRUNG ƯƠNG</w:t>
            </w:r>
            <w:r w:rsidRPr="00322FBE">
              <w:rPr>
                <w:rFonts w:eastAsia="Times New Roman" w:cs="Times New Roman"/>
                <w:b/>
                <w:bCs/>
                <w:szCs w:val="28"/>
              </w:rPr>
              <w:br/>
              <w:t>-------</w:t>
            </w:r>
          </w:p>
        </w:tc>
        <w:tc>
          <w:tcPr>
            <w:tcW w:w="4987" w:type="dxa"/>
            <w:shd w:val="clear" w:color="auto" w:fill="FFFFFF"/>
            <w:tcMar>
              <w:top w:w="0" w:type="dxa"/>
              <w:left w:w="108" w:type="dxa"/>
              <w:bottom w:w="0" w:type="dxa"/>
              <w:right w:w="108" w:type="dxa"/>
            </w:tcMar>
            <w:hideMark/>
          </w:tcPr>
          <w:p w:rsidR="00322FBE" w:rsidRPr="00322FBE" w:rsidRDefault="00322FBE" w:rsidP="00322FBE">
            <w:pPr>
              <w:spacing w:before="120" w:after="0" w:line="234" w:lineRule="atLeast"/>
              <w:jc w:val="center"/>
              <w:rPr>
                <w:rFonts w:eastAsia="Times New Roman" w:cs="Times New Roman"/>
                <w:szCs w:val="28"/>
              </w:rPr>
            </w:pPr>
            <w:r w:rsidRPr="00322FBE">
              <w:rPr>
                <w:rFonts w:eastAsia="Times New Roman" w:cs="Times New Roman"/>
                <w:b/>
                <w:bCs/>
                <w:szCs w:val="28"/>
              </w:rPr>
              <w:t>ĐẢNG CỘNG SẢN VIỆT NAM </w:t>
            </w:r>
            <w:r w:rsidRPr="00322FBE">
              <w:rPr>
                <w:rFonts w:eastAsia="Times New Roman" w:cs="Times New Roman"/>
                <w:b/>
                <w:bCs/>
                <w:szCs w:val="28"/>
              </w:rPr>
              <w:br/>
              <w:t>---------------</w:t>
            </w:r>
          </w:p>
        </w:tc>
      </w:tr>
      <w:tr w:rsidR="00322FBE" w:rsidRPr="00322FBE" w:rsidTr="00322FBE">
        <w:trPr>
          <w:trHeight w:val="459"/>
          <w:tblCellSpacing w:w="0" w:type="dxa"/>
        </w:trPr>
        <w:tc>
          <w:tcPr>
            <w:tcW w:w="4426" w:type="dxa"/>
            <w:shd w:val="clear" w:color="auto" w:fill="FFFFFF"/>
            <w:tcMar>
              <w:top w:w="0" w:type="dxa"/>
              <w:left w:w="108" w:type="dxa"/>
              <w:bottom w:w="0" w:type="dxa"/>
              <w:right w:w="108" w:type="dxa"/>
            </w:tcMar>
            <w:hideMark/>
          </w:tcPr>
          <w:p w:rsidR="00322FBE" w:rsidRPr="00322FBE" w:rsidRDefault="00322FBE" w:rsidP="00322FBE">
            <w:pPr>
              <w:spacing w:before="120" w:after="0" w:line="234" w:lineRule="atLeast"/>
              <w:jc w:val="center"/>
              <w:rPr>
                <w:rFonts w:eastAsia="Times New Roman" w:cs="Times New Roman"/>
                <w:szCs w:val="28"/>
              </w:rPr>
            </w:pPr>
            <w:r w:rsidRPr="00322FBE">
              <w:rPr>
                <w:rFonts w:eastAsia="Times New Roman" w:cs="Times New Roman"/>
                <w:szCs w:val="28"/>
              </w:rPr>
              <w:t>Số: 21-CT/TW</w:t>
            </w:r>
          </w:p>
        </w:tc>
        <w:tc>
          <w:tcPr>
            <w:tcW w:w="4987" w:type="dxa"/>
            <w:shd w:val="clear" w:color="auto" w:fill="FFFFFF"/>
            <w:tcMar>
              <w:top w:w="0" w:type="dxa"/>
              <w:left w:w="108" w:type="dxa"/>
              <w:bottom w:w="0" w:type="dxa"/>
              <w:right w:w="108" w:type="dxa"/>
            </w:tcMar>
            <w:hideMark/>
          </w:tcPr>
          <w:p w:rsidR="00322FBE" w:rsidRPr="00322FBE" w:rsidRDefault="00322FBE" w:rsidP="00322FBE">
            <w:pPr>
              <w:spacing w:before="120" w:after="0" w:line="234" w:lineRule="atLeast"/>
              <w:jc w:val="center"/>
              <w:rPr>
                <w:rFonts w:eastAsia="Times New Roman" w:cs="Times New Roman"/>
                <w:szCs w:val="28"/>
              </w:rPr>
            </w:pPr>
            <w:r w:rsidRPr="00322FBE">
              <w:rPr>
                <w:rFonts w:eastAsia="Times New Roman" w:cs="Times New Roman"/>
                <w:i/>
                <w:iCs/>
                <w:szCs w:val="28"/>
              </w:rPr>
              <w:t>Hà Nội, ngày 21 tháng 12 năm 2012</w:t>
            </w:r>
          </w:p>
        </w:tc>
      </w:tr>
    </w:tbl>
    <w:p w:rsidR="00322FBE" w:rsidRPr="00322FBE" w:rsidRDefault="00322FBE" w:rsidP="00322FBE">
      <w:pPr>
        <w:shd w:val="clear" w:color="auto" w:fill="FFFFFF"/>
        <w:spacing w:before="120" w:after="0" w:line="234" w:lineRule="atLeast"/>
        <w:jc w:val="both"/>
        <w:rPr>
          <w:rFonts w:eastAsia="Times New Roman" w:cs="Times New Roman"/>
          <w:szCs w:val="28"/>
        </w:rPr>
      </w:pPr>
      <w:r w:rsidRPr="00322FBE">
        <w:rPr>
          <w:rFonts w:eastAsia="Times New Roman" w:cs="Times New Roman"/>
          <w:szCs w:val="28"/>
        </w:rPr>
        <w:t> </w:t>
      </w:r>
    </w:p>
    <w:p w:rsidR="00322FBE" w:rsidRPr="00322FBE" w:rsidRDefault="00322FBE" w:rsidP="00322FBE">
      <w:pPr>
        <w:shd w:val="clear" w:color="auto" w:fill="FFFFFF"/>
        <w:spacing w:after="0" w:line="26" w:lineRule="atLeast"/>
        <w:jc w:val="center"/>
        <w:rPr>
          <w:rFonts w:eastAsia="Times New Roman" w:cs="Times New Roman"/>
          <w:szCs w:val="28"/>
        </w:rPr>
      </w:pPr>
      <w:r w:rsidRPr="00322FBE">
        <w:rPr>
          <w:rFonts w:eastAsia="Times New Roman" w:cs="Times New Roman"/>
          <w:b/>
          <w:bCs/>
          <w:szCs w:val="28"/>
        </w:rPr>
        <w:t>CHỈ THỊ</w:t>
      </w:r>
    </w:p>
    <w:p w:rsidR="00322FBE" w:rsidRPr="00322FBE" w:rsidRDefault="00322FBE" w:rsidP="00322FBE">
      <w:pPr>
        <w:shd w:val="clear" w:color="auto" w:fill="FFFFFF"/>
        <w:spacing w:after="0" w:line="26" w:lineRule="atLeast"/>
        <w:jc w:val="center"/>
        <w:rPr>
          <w:rFonts w:eastAsia="Times New Roman" w:cs="Times New Roman"/>
          <w:szCs w:val="28"/>
        </w:rPr>
      </w:pPr>
      <w:r w:rsidRPr="00322FBE">
        <w:rPr>
          <w:rFonts w:eastAsia="Times New Roman" w:cs="Times New Roman"/>
          <w:szCs w:val="28"/>
        </w:rPr>
        <w:t>VỀ VIỆC ĐẨY MẠNH THỰC HÀNH TIẾT KIỆM, CHỐNG LÃNG PHÍ</w:t>
      </w:r>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szCs w:val="28"/>
        </w:rPr>
        <w:t xml:space="preserve">Thời gian gần đây, việc thực hành tiết kiệm, chống lãng phí theo tinh thần Nghị quyết Trung ương 4 khoá XI "Một số vấn đề cấp bách về xây dựng Đảng hiện nay" và Chỉ thị số 03-CT/TW của Bộ Chính trị khóa XI về "Tiếp tục đẩy mạnh việc học tập và làm theo tấm gương đạo đức Hồ Chí Minh" đã được các cấp, các ngành quan tâm chỉ đạo và đạt được một số kết quả nhất định. </w:t>
      </w:r>
      <w:proofErr w:type="gramStart"/>
      <w:r w:rsidRPr="00322FBE">
        <w:rPr>
          <w:rFonts w:eastAsia="Times New Roman" w:cs="Times New Roman"/>
          <w:szCs w:val="28"/>
        </w:rPr>
        <w:t>Tuy nhiên, tình hình lãng phí vẫn còn xảy ra nghiêm trọng, gây bức xúc trong xã hội, nhất là trong bối cảnh kinh tế đất nước và đời sống nhân dân còn nhiều khó khăn.</w:t>
      </w:r>
      <w:proofErr w:type="gramEnd"/>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szCs w:val="28"/>
        </w:rPr>
        <w:t>Để tạo sự chuyển biến thực sự về vấn đề này trong thời gian tới, Ban Bí thư yêu cầu các cấp ủy, tổ chức đảng, chính quyền, mặt trận Tổ quốc và các đoàn thể nhân dân tập trung thực hiện một số nhiệm vụ trọng tâm sau:</w:t>
      </w:r>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b/>
          <w:bCs/>
          <w:szCs w:val="28"/>
        </w:rPr>
        <w:t>1-</w:t>
      </w:r>
      <w:r w:rsidRPr="00322FBE">
        <w:rPr>
          <w:rFonts w:eastAsia="Times New Roman" w:cs="Times New Roman"/>
          <w:szCs w:val="28"/>
        </w:rPr>
        <w:t> Cấp ủy, tổ chức đảng, chính quyền, mặt trận Tổ quốc, đoàn thể nhân dân và cán bộ, đảng viên cần xác định thực hành tiết kiệm, chống lãng phí là nhiệm vụ hằng ngày và nội dung sinh hoạt hằng tháng của chi bộ, cơ quan, tổ chức; cần tăng cường tuyên truyền, giáo dục để cán bộ, đảng viên và nhân dân hiểu đúng và thực hiện nghiêm chủ trương của Đảng, chính sách, pháp luật của Nhà nước về thực hành tiết kiệm, chống lãng phí.</w:t>
      </w:r>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b/>
          <w:bCs/>
          <w:szCs w:val="28"/>
        </w:rPr>
        <w:t>2-</w:t>
      </w:r>
      <w:r w:rsidRPr="00322FBE">
        <w:rPr>
          <w:rFonts w:eastAsia="Times New Roman" w:cs="Times New Roman"/>
          <w:szCs w:val="28"/>
        </w:rPr>
        <w:t xml:space="preserve"> Mở cuộc vận động sâu rộng trong toàn Đảng, toàn dân xây dựng nếp sống văn minh trong việc cưới, việc tang, lễ hội theo hướng lành mạnh, tiết kiệm, tránh xa hoa, lãng phí, phiền nhiễu, bài trừ hủ tục, mê tín dị đoan; chống lợi dụng việc cưới, việc tang để vụ lợi; chống thương mại hóa lễ hội. Cán bộ lãnh đạo, quản lý, đảng viên các cơ quan Trung ương phải gương mẫu chấp hành các quy định của Trung ương và địa phương về việc cưới, việc tang, lễ hội. Coi đây là tiêu chuẩn đánh giá cán bộ, đảng viên, đoàn viên, hội viên. Phê bình và xử lý nghiêm đối với cán bộ, đảng viên </w:t>
      </w:r>
      <w:proofErr w:type="gramStart"/>
      <w:r w:rsidRPr="00322FBE">
        <w:rPr>
          <w:rFonts w:eastAsia="Times New Roman" w:cs="Times New Roman"/>
          <w:szCs w:val="28"/>
        </w:rPr>
        <w:t>vi</w:t>
      </w:r>
      <w:proofErr w:type="gramEnd"/>
      <w:r w:rsidRPr="00322FBE">
        <w:rPr>
          <w:rFonts w:eastAsia="Times New Roman" w:cs="Times New Roman"/>
          <w:szCs w:val="28"/>
        </w:rPr>
        <w:t xml:space="preserve"> phạm.</w:t>
      </w:r>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b/>
          <w:bCs/>
          <w:szCs w:val="28"/>
        </w:rPr>
        <w:t>3-</w:t>
      </w:r>
      <w:r w:rsidRPr="00322FBE">
        <w:rPr>
          <w:rFonts w:eastAsia="Times New Roman" w:cs="Times New Roman"/>
          <w:szCs w:val="28"/>
        </w:rPr>
        <w:t xml:space="preserve"> Thực hiện nghiêm Chỉ thị số 45-CT/TW, ngày 22-7-2010 của Bộ Chính trị khóa X về tổ chức các ngày kỷ niệm theo hướng tiếp tục tiết giảm quy mô, thời gian tổ chức, bảo đảm thiết thực, thật sự tiết kiệm và có ý nghĩa giáo dục cao. Việc tổ chức các chuyến đi công tác cơ sở, tham dự các cuộc mít tinh, lễ kỷ niệm, đại hội, hội nghị và tiếp các đoàn đại biểu trong nước của lãnh đạo Đảng và Nhà nước thực hiện đúng theo Quy định số 60-QĐ/TW, ngày 11-02-2003 của Bộ Chính trị khóa IX. Cán bộ lãnh đạo, quản lý ở các cấp không tham dự lễ hội và các hoạt động cắt </w:t>
      </w:r>
      <w:r w:rsidRPr="00322FBE">
        <w:rPr>
          <w:rFonts w:eastAsia="Times New Roman" w:cs="Times New Roman"/>
          <w:szCs w:val="28"/>
        </w:rPr>
        <w:lastRenderedPageBreak/>
        <w:t>băng khánh thành, động thổ, khai trương... nếu không được cấp có thẩm quyền phân công.</w:t>
      </w:r>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b/>
          <w:bCs/>
          <w:szCs w:val="28"/>
        </w:rPr>
        <w:t>4 -</w:t>
      </w:r>
      <w:r w:rsidRPr="00322FBE">
        <w:rPr>
          <w:rFonts w:eastAsia="Times New Roman" w:cs="Times New Roman"/>
          <w:szCs w:val="28"/>
        </w:rPr>
        <w:t xml:space="preserve"> Hạn chế tối đa các hội nghị có quy mô toàn quốc. </w:t>
      </w:r>
      <w:proofErr w:type="gramStart"/>
      <w:r w:rsidRPr="00322FBE">
        <w:rPr>
          <w:rFonts w:eastAsia="Times New Roman" w:cs="Times New Roman"/>
          <w:szCs w:val="28"/>
        </w:rPr>
        <w:t>Không tổ chức các cuộc họp không thật sự cần thiết.</w:t>
      </w:r>
      <w:proofErr w:type="gramEnd"/>
      <w:r w:rsidRPr="00322FBE">
        <w:rPr>
          <w:rFonts w:eastAsia="Times New Roman" w:cs="Times New Roman"/>
          <w:szCs w:val="28"/>
        </w:rPr>
        <w:t xml:space="preserve"> Việc tổ chức hội nghị phải bảo đảm chất lượng, tiết kiệm; thành phần tham dự thiết thực, gọn nhẹ; nội dung họp phải thật sự cần thiết, chuẩn bị kỹ, phát biểu ngắn gọn, có trọng tâm; khắc phục tình trạng phát biểu dài dòng, sáo rỗng. Tăng cường ứng dụng công nghệ thông tin để tiến tới tổ chức họp trực tuyến trong chỉ đạo, điều hành và xử lý công việc (trừ những cuộc họp có nội dung cơ mật).</w:t>
      </w:r>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b/>
          <w:bCs/>
          <w:szCs w:val="28"/>
        </w:rPr>
        <w:t>5 -</w:t>
      </w:r>
      <w:r w:rsidRPr="00322FBE">
        <w:rPr>
          <w:rFonts w:eastAsia="Times New Roman" w:cs="Times New Roman"/>
          <w:szCs w:val="28"/>
        </w:rPr>
        <w:t xml:space="preserve"> Chấn chỉnh việc cử đoàn đi tham quan, khảo sát, học tập kinh nghiệm nước ngoài. Việc đi nghiên cứu, tìm hiểu tình hình các nước, cần phải có mục đích, nội dung, kế hoạch rõ ràng, tránh trùng lắp với các đoàn đi trước. Thành phần đoàn cần gọn, bao gồm những người thật sự cần thiết cho công việc, thời gian đi hợp lý, chi phí phải tiết kiệm </w:t>
      </w:r>
      <w:proofErr w:type="gramStart"/>
      <w:r w:rsidRPr="00322FBE">
        <w:rPr>
          <w:rFonts w:eastAsia="Times New Roman" w:cs="Times New Roman"/>
          <w:szCs w:val="28"/>
        </w:rPr>
        <w:t>theo</w:t>
      </w:r>
      <w:proofErr w:type="gramEnd"/>
      <w:r w:rsidRPr="00322FBE">
        <w:rPr>
          <w:rFonts w:eastAsia="Times New Roman" w:cs="Times New Roman"/>
          <w:szCs w:val="28"/>
        </w:rPr>
        <w:t xml:space="preserve"> đúng quy định. </w:t>
      </w:r>
      <w:proofErr w:type="gramStart"/>
      <w:r w:rsidRPr="00322FBE">
        <w:rPr>
          <w:rFonts w:eastAsia="Times New Roman" w:cs="Times New Roman"/>
          <w:szCs w:val="28"/>
        </w:rPr>
        <w:t>Khi kết thúc, phải có báo cáo về kết quả chuyến đi cho cấp có thẩm quyền.</w:t>
      </w:r>
      <w:proofErr w:type="gramEnd"/>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szCs w:val="28"/>
        </w:rPr>
        <w:t xml:space="preserve">Các đồng chí lãnh đạo của các ban đảng, các bộ, ngành, Hội đồng Dân tộc và các ủy ban của Quốc hội, các tổ chức chính trị-xã hội, các đoàn thể nhân dân, các tỉnh, thành phố trực thuộc Trung ương cần cân nhắc kỹ việc đi công tác ngoài nước; thực hiện đúng quy định trong một năm đi nước ngoài tối đa là hai lần, trừ trường hợp có nhu cầu đột xuất, hoặc công việc thật cần thiết. </w:t>
      </w:r>
      <w:proofErr w:type="gramStart"/>
      <w:r w:rsidRPr="00322FBE">
        <w:rPr>
          <w:rFonts w:eastAsia="Times New Roman" w:cs="Times New Roman"/>
          <w:szCs w:val="28"/>
        </w:rPr>
        <w:t>Không bố trí hai đồng chí lãnh đạo chủ chốt của một bộ, ngành, địa phương cùng tham gia một đoàn đi công tác nước ngoài.</w:t>
      </w:r>
      <w:proofErr w:type="gramEnd"/>
    </w:p>
    <w:p w:rsidR="00322FBE" w:rsidRPr="00322FBE" w:rsidRDefault="00322FBE" w:rsidP="00322FBE">
      <w:pPr>
        <w:shd w:val="clear" w:color="auto" w:fill="FFFFFF"/>
        <w:spacing w:after="0" w:line="26" w:lineRule="atLeast"/>
        <w:jc w:val="both"/>
        <w:rPr>
          <w:rFonts w:eastAsia="Times New Roman" w:cs="Times New Roman"/>
          <w:szCs w:val="28"/>
        </w:rPr>
      </w:pPr>
      <w:proofErr w:type="gramStart"/>
      <w:r w:rsidRPr="00322FBE">
        <w:rPr>
          <w:rFonts w:eastAsia="Times New Roman" w:cs="Times New Roman"/>
          <w:szCs w:val="28"/>
        </w:rPr>
        <w:t>Các đồng chí lãnh đạo chủ chốt của bộ, ngành, địa phương không tham gia đoàn của các doanh nghiệp đi nước ngoài hoặc do các doanh nghiệp nước ngoài mời đích danh.</w:t>
      </w:r>
      <w:proofErr w:type="gramEnd"/>
      <w:r w:rsidRPr="00322FBE">
        <w:rPr>
          <w:rFonts w:eastAsia="Times New Roman" w:cs="Times New Roman"/>
          <w:szCs w:val="28"/>
        </w:rPr>
        <w:t xml:space="preserve"> </w:t>
      </w:r>
      <w:proofErr w:type="gramStart"/>
      <w:r w:rsidRPr="00322FBE">
        <w:rPr>
          <w:rFonts w:eastAsia="Times New Roman" w:cs="Times New Roman"/>
          <w:szCs w:val="28"/>
        </w:rPr>
        <w:t>Các cơ quan, đơn vị không được tổ chức các chuyến tham quan, du lịch nước ngoài cho cán bộ bằng ngân sách nhà nước.</w:t>
      </w:r>
      <w:proofErr w:type="gramEnd"/>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b/>
          <w:bCs/>
          <w:szCs w:val="28"/>
        </w:rPr>
        <w:t>6 -</w:t>
      </w:r>
      <w:r w:rsidRPr="00322FBE">
        <w:rPr>
          <w:rFonts w:eastAsia="Times New Roman" w:cs="Times New Roman"/>
          <w:szCs w:val="28"/>
        </w:rPr>
        <w:t xml:space="preserve"> Tổ chức các hoạt động đón Tết Nguyên đán Quý Tỵ 2013 và kỷ niệm 83 năm thành lập Đảng bảo đảm thiết thực, hướng về cơ sở. Tổ chức thăm hỏi các thương binh, bệnh binh, gia đình liệt sĩ, gia đình và người có công với cách mạng, các đồng chí lão thành cách mạng, Mẹ Việt Nam Anh hùng, nhân sĩ, trí thức, văn nghệ sĩ tiêu biểu, các đơn vị lực lượng vũ trang làm nhiệm vụ ở biên giới, hải đảo. </w:t>
      </w:r>
      <w:proofErr w:type="gramStart"/>
      <w:r w:rsidRPr="00322FBE">
        <w:rPr>
          <w:rFonts w:eastAsia="Times New Roman" w:cs="Times New Roman"/>
          <w:szCs w:val="28"/>
        </w:rPr>
        <w:t>Chú trọng chăm lo đời sống vật chất và tinh thần cho các gia đình nghèo, đồng bào ở vùng sâu, vùng xa, vùng khó khăn... đón Tết.</w:t>
      </w:r>
      <w:proofErr w:type="gramEnd"/>
    </w:p>
    <w:p w:rsidR="00322FBE" w:rsidRPr="00322FBE" w:rsidRDefault="00322FBE" w:rsidP="00322FBE">
      <w:pPr>
        <w:shd w:val="clear" w:color="auto" w:fill="FFFFFF"/>
        <w:spacing w:after="0" w:line="26" w:lineRule="atLeast"/>
        <w:jc w:val="both"/>
        <w:rPr>
          <w:rFonts w:eastAsia="Times New Roman" w:cs="Times New Roman"/>
          <w:szCs w:val="28"/>
        </w:rPr>
      </w:pPr>
      <w:proofErr w:type="gramStart"/>
      <w:r w:rsidRPr="00322FBE">
        <w:rPr>
          <w:rFonts w:eastAsia="Times New Roman" w:cs="Times New Roman"/>
          <w:szCs w:val="28"/>
        </w:rPr>
        <w:t>Không tổ chức để các đồng chí lãnh đạo Đảng, Nhà nước đi thăm, chúc Tết các địa phương.</w:t>
      </w:r>
      <w:proofErr w:type="gramEnd"/>
      <w:r w:rsidRPr="00322FBE">
        <w:rPr>
          <w:rFonts w:eastAsia="Times New Roman" w:cs="Times New Roman"/>
          <w:szCs w:val="28"/>
        </w:rPr>
        <w:t xml:space="preserve"> </w:t>
      </w:r>
      <w:proofErr w:type="gramStart"/>
      <w:r w:rsidRPr="00322FBE">
        <w:rPr>
          <w:rFonts w:eastAsia="Times New Roman" w:cs="Times New Roman"/>
          <w:szCs w:val="28"/>
        </w:rPr>
        <w:t>Kỷ niệm 83 năm Ngày thành lập Đảng (03-02-2013) là năm lẻ, không tổ chức đón, tiếp khách tại trụ sở các cơ quan đảng.</w:t>
      </w:r>
      <w:proofErr w:type="gramEnd"/>
    </w:p>
    <w:p w:rsidR="00322FBE" w:rsidRPr="00322FBE" w:rsidRDefault="00322FBE" w:rsidP="00322FBE">
      <w:pPr>
        <w:shd w:val="clear" w:color="auto" w:fill="FFFFFF"/>
        <w:spacing w:after="0" w:line="26" w:lineRule="atLeast"/>
        <w:jc w:val="both"/>
        <w:rPr>
          <w:rFonts w:eastAsia="Times New Roman" w:cs="Times New Roman"/>
          <w:szCs w:val="28"/>
        </w:rPr>
      </w:pPr>
      <w:proofErr w:type="gramStart"/>
      <w:r w:rsidRPr="00322FBE">
        <w:rPr>
          <w:rFonts w:eastAsia="Times New Roman" w:cs="Times New Roman"/>
          <w:szCs w:val="28"/>
        </w:rPr>
        <w:t>Nghiêm cấm mọi hình thức tặng quà Tết cho cấp trên; không được sử dụng tiền, phương tiện, tài sản công trái quy định vào các hoạt động trong dịp Tết và Xuân Quý Tỵ.</w:t>
      </w:r>
      <w:proofErr w:type="gramEnd"/>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szCs w:val="28"/>
        </w:rPr>
        <w:lastRenderedPageBreak/>
        <w:t>Tăng cường các biện pháp giữ gìn an ninh, trật tự-an toàn xã hội, an toàn giao thông; bảo đảm đủ phương tiện giao thông công cộng để nhân dân đi lại trong dịp Tết được thuận lợi; bảo đảm hàng hóa chất lượng, an toàn vệ sinh thực phẩm, giá cả phù hợp phục vụ nhu cầu tiêu dùng của nhân dân trong dịp Tết.</w:t>
      </w:r>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b/>
          <w:bCs/>
          <w:szCs w:val="28"/>
        </w:rPr>
        <w:t>7-</w:t>
      </w:r>
      <w:r w:rsidRPr="00322FBE">
        <w:rPr>
          <w:rFonts w:eastAsia="Times New Roman" w:cs="Times New Roman"/>
          <w:szCs w:val="28"/>
        </w:rPr>
        <w:t> Ban Cán sự đảng Bộ Văn hóa, Thể thao và Du lịch hướng dẫn hình thức tổ chức cưới, lễ hội phù hợp với văn hóa truyền thống của dân tộc, với thời đại mới; không được sử dụng các thiết chế văn hóa, thể thao làm nhà hàng, tổ chức tiệc cưới; tăng cường kiểm tra việc tổ chức hoạt động lễ hội ở các địa phương; xử lý nghiêm các địa phương có sai phạm trong tổ chức lễ hội.</w:t>
      </w:r>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szCs w:val="28"/>
        </w:rPr>
        <w:t>Ban Tuyên giáo Trung ương chủ trì, phối hợp với Bộ Thông tin và Truyền thông, Bộ Văn hóa, Thể thao và Du lịch và các cơ quan liên quan hướng dẫn tổ chức các hoạt động mừng Xuân Quý Tỵ và kỷ niệm 83 năm thành lập Đảng; chỉ đạo tuyên truyền trên hệ thống thông tin đại chúng về nội dung Chỉ thị này.</w:t>
      </w:r>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b/>
          <w:bCs/>
          <w:szCs w:val="28"/>
        </w:rPr>
        <w:t>8-</w:t>
      </w:r>
      <w:r w:rsidRPr="00322FBE">
        <w:rPr>
          <w:rFonts w:eastAsia="Times New Roman" w:cs="Times New Roman"/>
          <w:szCs w:val="28"/>
        </w:rPr>
        <w:t> Các tỉnh ủy, thành ủy, ban đảng, ban cán sự đảng, đảng đoàn và đảng ủy trực thuộc Trung ương tổ chức triển khai thực hiện nghiêm túc các nội dung trong Chỉ thị này; định kỳ báo cáo Ban Bí thư kết quả thực hiện theo quy định.</w:t>
      </w:r>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szCs w:val="28"/>
        </w:rPr>
        <w:t>Ban Tuyên giáo Trung ương giúp Ban Bí thư nắm tình hình triển khai thực hiện Chỉ thị; kịp thời báo cáo Ban Bí thư về kết quả thực hiện theo thời gian 6 tháng và 1 năm, trước mắt là kết quả tổ chức đón Tết Quý Tỵ.</w:t>
      </w:r>
    </w:p>
    <w:p w:rsidR="00322FBE" w:rsidRPr="00322FBE" w:rsidRDefault="00322FBE" w:rsidP="00322FBE">
      <w:pPr>
        <w:shd w:val="clear" w:color="auto" w:fill="FFFFFF"/>
        <w:spacing w:after="0" w:line="26" w:lineRule="atLeast"/>
        <w:jc w:val="both"/>
        <w:rPr>
          <w:rFonts w:eastAsia="Times New Roman" w:cs="Times New Roman"/>
          <w:szCs w:val="28"/>
        </w:rPr>
      </w:pPr>
      <w:r w:rsidRPr="00322FBE">
        <w:rPr>
          <w:rFonts w:eastAsia="Times New Roman" w:cs="Times New Roman"/>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22FBE" w:rsidRPr="00322FBE" w:rsidTr="00322FBE">
        <w:trPr>
          <w:tblCellSpacing w:w="0" w:type="dxa"/>
        </w:trPr>
        <w:tc>
          <w:tcPr>
            <w:tcW w:w="4428" w:type="dxa"/>
            <w:shd w:val="clear" w:color="auto" w:fill="FFFFFF"/>
            <w:tcMar>
              <w:top w:w="0" w:type="dxa"/>
              <w:left w:w="108" w:type="dxa"/>
              <w:bottom w:w="0" w:type="dxa"/>
              <w:right w:w="108" w:type="dxa"/>
            </w:tcMar>
            <w:hideMark/>
          </w:tcPr>
          <w:p w:rsidR="00322FBE" w:rsidRPr="00322FBE" w:rsidRDefault="00322FBE" w:rsidP="00322FBE">
            <w:pPr>
              <w:spacing w:before="120" w:after="0" w:line="234" w:lineRule="atLeast"/>
              <w:rPr>
                <w:rFonts w:eastAsia="Times New Roman" w:cs="Times New Roman"/>
                <w:color w:val="000000"/>
                <w:szCs w:val="28"/>
              </w:rPr>
            </w:pPr>
            <w:r w:rsidRPr="00322FBE">
              <w:rPr>
                <w:rFonts w:eastAsia="Times New Roman" w:cs="Times New Roman"/>
                <w:b/>
                <w:bCs/>
                <w:i/>
                <w:iCs/>
                <w:color w:val="000000"/>
                <w:szCs w:val="28"/>
              </w:rPr>
              <w:t>Nơi nhận:</w:t>
            </w:r>
            <w:r w:rsidRPr="00322FBE">
              <w:rPr>
                <w:rFonts w:eastAsia="Times New Roman" w:cs="Times New Roman"/>
                <w:b/>
                <w:bCs/>
                <w:i/>
                <w:iCs/>
                <w:color w:val="000000"/>
                <w:szCs w:val="28"/>
              </w:rPr>
              <w:br/>
            </w:r>
            <w:r w:rsidRPr="00322FBE">
              <w:rPr>
                <w:rFonts w:eastAsia="Times New Roman" w:cs="Times New Roman"/>
                <w:color w:val="000000"/>
                <w:szCs w:val="28"/>
              </w:rPr>
              <w:t>- Các tỉnh ủy, thành ủy;</w:t>
            </w:r>
            <w:r w:rsidRPr="00322FBE">
              <w:rPr>
                <w:rFonts w:eastAsia="Times New Roman" w:cs="Times New Roman"/>
                <w:color w:val="000000"/>
                <w:szCs w:val="28"/>
              </w:rPr>
              <w:br/>
              <w:t>- Các ban đảng, ban cán sự đảng, đảng đoàn, đảng ủy trực thuộc Trung ương;</w:t>
            </w:r>
            <w:r w:rsidRPr="00322FBE">
              <w:rPr>
                <w:rFonts w:eastAsia="Times New Roman" w:cs="Times New Roman"/>
                <w:color w:val="000000"/>
                <w:szCs w:val="28"/>
              </w:rPr>
              <w:br/>
              <w:t>- Các đảng ủy đơn vị sự nghiệp Trung ương;</w:t>
            </w:r>
            <w:r w:rsidRPr="00322FBE">
              <w:rPr>
                <w:rFonts w:eastAsia="Times New Roman" w:cs="Times New Roman"/>
                <w:color w:val="000000"/>
                <w:szCs w:val="28"/>
              </w:rPr>
              <w:br/>
              <w:t>- Các đồng chí Ủy viên Ban Chấp hành Trung ương;</w:t>
            </w:r>
            <w:r w:rsidRPr="00322FBE">
              <w:rPr>
                <w:rFonts w:eastAsia="Times New Roman" w:cs="Times New Roman"/>
                <w:color w:val="000000"/>
                <w:szCs w:val="28"/>
              </w:rPr>
              <w:br/>
              <w:t>- Lưu Văn phòng, Trung ương Đảng.</w:t>
            </w:r>
          </w:p>
        </w:tc>
        <w:tc>
          <w:tcPr>
            <w:tcW w:w="4428" w:type="dxa"/>
            <w:shd w:val="clear" w:color="auto" w:fill="FFFFFF"/>
            <w:tcMar>
              <w:top w:w="0" w:type="dxa"/>
              <w:left w:w="108" w:type="dxa"/>
              <w:bottom w:w="0" w:type="dxa"/>
              <w:right w:w="108" w:type="dxa"/>
            </w:tcMar>
            <w:hideMark/>
          </w:tcPr>
          <w:p w:rsidR="00322FBE" w:rsidRPr="00322FBE" w:rsidRDefault="00322FBE" w:rsidP="00322FBE">
            <w:pPr>
              <w:spacing w:before="120" w:after="0" w:line="234" w:lineRule="atLeast"/>
              <w:jc w:val="center"/>
              <w:rPr>
                <w:rFonts w:eastAsia="Times New Roman" w:cs="Times New Roman"/>
                <w:color w:val="000000"/>
                <w:szCs w:val="28"/>
              </w:rPr>
            </w:pPr>
            <w:r w:rsidRPr="00322FBE">
              <w:rPr>
                <w:rFonts w:eastAsia="Times New Roman" w:cs="Times New Roman"/>
                <w:b/>
                <w:bCs/>
                <w:color w:val="000000"/>
                <w:szCs w:val="28"/>
              </w:rPr>
              <w:t>TM. BAN BÍ THƯ</w:t>
            </w:r>
            <w:r w:rsidRPr="00322FBE">
              <w:rPr>
                <w:rFonts w:eastAsia="Times New Roman" w:cs="Times New Roman"/>
                <w:b/>
                <w:bCs/>
                <w:color w:val="000000"/>
                <w:szCs w:val="28"/>
              </w:rPr>
              <w:br/>
            </w:r>
            <w:r w:rsidRPr="00322FBE">
              <w:rPr>
                <w:rFonts w:eastAsia="Times New Roman" w:cs="Times New Roman"/>
                <w:b/>
                <w:bCs/>
                <w:color w:val="000000"/>
                <w:szCs w:val="28"/>
              </w:rPr>
              <w:br/>
            </w:r>
            <w:r w:rsidRPr="00322FBE">
              <w:rPr>
                <w:rFonts w:eastAsia="Times New Roman" w:cs="Times New Roman"/>
                <w:b/>
                <w:bCs/>
                <w:color w:val="000000"/>
                <w:szCs w:val="28"/>
              </w:rPr>
              <w:br/>
            </w:r>
            <w:r w:rsidRPr="00322FBE">
              <w:rPr>
                <w:rFonts w:eastAsia="Times New Roman" w:cs="Times New Roman"/>
                <w:b/>
                <w:bCs/>
                <w:color w:val="000000"/>
                <w:szCs w:val="28"/>
              </w:rPr>
              <w:br/>
            </w:r>
            <w:r w:rsidRPr="00322FBE">
              <w:rPr>
                <w:rFonts w:eastAsia="Times New Roman" w:cs="Times New Roman"/>
                <w:b/>
                <w:bCs/>
                <w:color w:val="000000"/>
                <w:szCs w:val="28"/>
              </w:rPr>
              <w:br/>
            </w:r>
            <w:bookmarkStart w:id="0" w:name="_GoBack"/>
            <w:bookmarkEnd w:id="0"/>
            <w:r w:rsidRPr="00322FBE">
              <w:rPr>
                <w:rFonts w:eastAsia="Times New Roman" w:cs="Times New Roman"/>
                <w:b/>
                <w:bCs/>
                <w:color w:val="000000"/>
                <w:szCs w:val="28"/>
              </w:rPr>
              <w:t>Lê Hồng Anh</w:t>
            </w:r>
          </w:p>
        </w:tc>
      </w:tr>
    </w:tbl>
    <w:p w:rsidR="00AE4F8C" w:rsidRPr="00322FBE" w:rsidRDefault="00AE4F8C" w:rsidP="00322FBE">
      <w:pPr>
        <w:jc w:val="both"/>
        <w:rPr>
          <w:rFonts w:cs="Times New Roman"/>
          <w:szCs w:val="28"/>
        </w:rPr>
      </w:pPr>
    </w:p>
    <w:sectPr w:rsidR="00AE4F8C" w:rsidRPr="00322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98"/>
    <w:rsid w:val="00322FBE"/>
    <w:rsid w:val="00AE4F8C"/>
    <w:rsid w:val="00D6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2FBE"/>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32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2FBE"/>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32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547">
      <w:bodyDiv w:val="1"/>
      <w:marLeft w:val="0"/>
      <w:marRight w:val="0"/>
      <w:marTop w:val="0"/>
      <w:marBottom w:val="0"/>
      <w:divBdr>
        <w:top w:val="none" w:sz="0" w:space="0" w:color="auto"/>
        <w:left w:val="none" w:sz="0" w:space="0" w:color="auto"/>
        <w:bottom w:val="none" w:sz="0" w:space="0" w:color="auto"/>
        <w:right w:val="none" w:sz="0" w:space="0" w:color="auto"/>
      </w:divBdr>
    </w:div>
    <w:div w:id="15085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ipl</dc:creator>
  <cp:keywords/>
  <dc:description/>
  <cp:lastModifiedBy>ipl</cp:lastModifiedBy>
  <cp:revision>2</cp:revision>
  <dcterms:created xsi:type="dcterms:W3CDTF">2017-01-16T03:22:00Z</dcterms:created>
  <dcterms:modified xsi:type="dcterms:W3CDTF">2017-01-16T03:23:00Z</dcterms:modified>
</cp:coreProperties>
</file>